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58a9e1dbe456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31091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Muzej grada Rijeke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765.777,05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1.024.268,57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675.131,60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899.268,86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90.645,45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124.999,71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52.541,95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5.667,38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52.541,95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5.667,38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38.103,50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119.332,33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313,2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 I L J E Š K E uz godišnja financijska izviješća za razdoblje od 1. siječnja do 30. rujna 2025. godine Muzej grada Rijeke je javna ustanova u kulturi, čiji je osnivač grad Rijeka. Djelatnost Muzeja obuhvaća: 1. skupljanje, čuvanje i istraživanje civilizacijskih i kulturnih dobara, te njihovu stručnu i znanstvenu obradu i sistematizaciju u zbirke predmeta iz povijesti grada Rijeke i njegove okolice, kulturne povijesti, političke i gospodarske povijesti, te znanosti i tehnologije 2. trajno zaštićivanje muzejske građe, muzejske dokumentacije, muzejskih lokaliteta i nalazišta, te njihovo posredno i neposredno predočavanje javnosti putem stalnih i povremenih izložbi 3. objavljivanje podataka i spoznaja o muzejskoj građi i muzejskoj dokumentaciji putem stručnih, znanstvenih i drugih obavijesnih sredstava 4. pripremanje i organiziranje izložbi iz drugih dijelova nacionalne i opće kulturne baštine, 5. organiziranje predavanja, tribina, seminara i tečajeva 6. izdavanje monografija, kataloga, knjiga i ostalih stručnih publikacija 7. organiziranje edukativnih programa vezanih uz djelatnost Muzeja 8. prodaja na malo vlastitih izdanja i proizvoda koji promoviraju djelatnost Muzeja Djelatnost se obavlja na području grada Rijeke, ali i na području cijele Hrvatske i u inozemstvu. Posjetioci mogu pogledati izložbe tijekom radnog vremena Muzeja, a moguće je i organizirati razgledavanje izložbe uz stručno vodstvo. Muzej grada Rijeke od studenoga 2020. ima i stalni postav u Palači šećera (upravna zgrada Povlaštenog tršćansko-riječkog trgovačkog društva iz 18. stoljeća) te bitno mijenja i svoj stručni i – financijski profil. Najvažnije zakonske i druge osnove na temelju kojih posluje Muzej grada: 1. Zakon o muzejima (NN 61/18, 98/19 i 114/22) 2. Zakon o ustanovama (NN 76/93, 29/97, 47/99, 35/08 , 127/19 i 151/22) 3. Zakon o kulturnim vijećima i financiranju javnih potreba u kulturi (NN 83/2022) 4. Zakon o zaštiti i očuvanju kulturnih dobara (NN 69/99, 151/03, 157/03, 100/04, 87/09, 88/10, 61/11, 25/12, 136/12, 157/13, 152/14 , 98/15, 44/17, 90/18, 32/20, 62/20, 117/21 i 114/22) 5. Pravilnik o sadržaju i načinu vođenja dokumentacije o muzejskoj građi i muzejskoj djelatnosti te načinu ostvarivanja uvida u muzejsku građu i dokumentaciju (NN 21/2023)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765.777,05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1.024.268,57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6 Prihodi poslovanja za razdoblje od 01.01.2025. – 30.09.2025. iznose 1.024268,57 eur i povećani su za 33,8 % u odnosu na isto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33.068,00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63 Pomoći iz inozemstva i od subjekata unutar općeg proračuna iznose 33.068,00 eur za 2025. godinu i povećani su za 43,2 % za isto razdoblje u odnosu za 2024.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33.643,29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41.588,65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6526 Ostali nespomenuti prihodi ( prihodi od ulaznica ) iznose 41.588,65 eur i koji su povećani za 23,6 % u odnosu na 2024.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16.142,88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19.588,68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66 Prihodi od prodaje proizvoda i robe te pruženih usluga iznose 19.588,68 eur za 2025. godinu i povećani su za 21,3 % za isto razdoblje u odnosu za 2024.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692.890,88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930.023,24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67 Prihodi iz nadležnog proračuna ostvareni su u iznosu 930.023,24 eur i povećani su za 34,2 %.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675.131,60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899.268,86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3 Rashodi poslovanja iznose 899.268,86 eur i povećani su 33,2 %.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371.429,79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607.796,30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31 Rashodi poslovanja za zaposlene povećani su za 607.796,30 eur i povećani su za 63,6 %.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44.900,02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78.931,58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313 Doprinosi na plaće iznose 78.931,58 eur i povećeni su za 75,8 %.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303.319,78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291.011,48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32 Materijalni rashodi iznose 291.011,48 eur i smanjeni su za 4,1 %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32.819,63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30.428,92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322 Rashodi za materijal i energiju su 7,3 % manji i iznose 30.428,92 eur.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236.086,93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223.886,13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323 Rashodi za usluge iznose 223.886,13 eura i smanjeni su za 5,2 %.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16.354,36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15.071,14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329 Ostali nespomenuti rashodi poslovanja iznose 15.071,14 eur i smanjeni su za 7,8 %.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34 Financijski rashodi su povećani za 20,7% i iznose 461,08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52.541,95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5.667,38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4 Rashodi za nabavu nefinancijske imovine iznose 5.667,38,00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VIŠAK PRIHODA (šifre X067-Y034)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38.103,50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119.332,33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X004 Ukupan višak prihoda iznosi 119.332,33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raspoloživ u sljedećem razdoblju (šifre X005 + '9221-9222' - Y005 - '9222-9221')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52.247,43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90.647,71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X006 Višak prihoda i primitaka raspoloživ u sljedećem razdoblju iznosi 90.647,71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338,70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11 Stanje novčanih sredstava na dan 30.09.2025. iznosi 430,30 eur.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stanja na početku i na kraju izvještajnog razdoblja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Prosječan broj zaposlenih je 36 i porastao je za 63,6 %.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4882f5b4254305" /></Relationships>
</file>