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1a78bb84e04c3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31091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Muzej grada Rijeke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491.447,38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698.482,54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439.077,00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589.431,57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52.370,38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109.050,97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208,2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37.804,35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4.245,00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37.804,35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4.245,00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14.566,03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104.805,97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719,5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  I  L  J  E  Š  K  E    uz godišnja financijska izviješća
za razdoblje od 1. siječnja do 30. lipnja 2025.  godine
Muzej grada Rijeke je javna ustanova u kulturi, čiji je osnivač grad Rijeka. 
Djelatnost Muzeja obuhvaća:
1.	skupljanje, čuvanje i istraživanje civilizacijskih i kulturnih dobara, te njihovu stručnu i znanstvenu obradu i sistematizaciju u zbirke predmeta iz povijesti grada Rijeke i njegove okolice, kulturne povijesti, političke i gospodarske povijesti, te znanosti i tehnologije
2.	trajno zaštićivanje muzejske građe, muzejske dokumentacije, muzejskih lokaliteta i nalazišta, te njihovo posredno i neposredno predočavanje javnosti putem stalnih i povremenih izložbi
3.	objavljivanje podataka i spoznaja o muzejskoj građi i muzejskoj dokumentaciji putem stručnih, znanstvenih i drugih obavijesnih sredstava
4.	pripremanje i organiziranje izložbi iz drugih dijelova nacionalne i opće kulturne baštine,
5.	organiziranje predavanja, tribina, seminara i tečajeva
6.	izdavanje monografija, kataloga, knjiga i ostalih stručnih publikacija
7.	organiziranje edukativnih programa  vezanih uz djelatnost Muzeja
8.	prodaja na malo vlastitih izdanja i proizvoda koji promoviraju djelatnost  Muzeja
Djelatnost se obavlja na području grada Rijeke, ali i na području cijele Hrvatske i u inozemstvu. Posjetioci mogu pogledati izložbe tijekom radnog vremena Muzeja, a moguće je i organizirati razgledavanje izložbe uz stručno vodstvo.
Muzej grada Rijeke od studenoga 2020. ima i stalni postav u Palači šećera (upravna zgrada Povlaštenog tršćansko-riječkog trgovačkog društva iz 18. stoljeća) te bitno mijenja i svoj stručni i – financijski profil. 
Najvažnije zakonske i druge osnove na temelju kojih posluje Muzej grada:
1.	Zakon o muzejima (NN 61/18, 98/19 i 114/22) 
2.	Zakon o ustanovama (NN 76/93, 29/97, 47/99, 35/08 , 127/19 i 151/22)
3.	Zakon o kulturnim vijećima i financiranju javnih potreba u kulturi (NN 83/2022)
4.	Zakon o zaštiti i očuvanju kulturnih dobara (NN 69/99, 151/03, 157/03, 100/04,  87/09, 88/10, 61/11, 25/12, 136/12, 157/13, 152/14 , 98/15, 44/17, 90/18, 32/20, 62/20, 117/21 i 114/22)
5.	Pravilnik o sadržaju i načinu vođenja dokumentacije o muzejskoj građi i muzejskoj djelatnosti te načinu ostvarivanja uvida u muzejsku građu i dokumentaciju (NN 21/2023)
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491.447,38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698.482,54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6 Prihodi poslovanja za razdoblje od 01.01.2025. – 30.06.2025. iznose 698.482,54 eur i povećani su za 42,1 % u odnosu na isto razdoblje prethodne godine.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22.160,00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31.668,00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63 Pomoći iz inozemstva i od subjekata unutar općeg proračuna iznose 31.668,00 eur za 2025. godinu i povećani su za 42,9 % za isto razdoblje u odnosu za 2024. godinu.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20.248,29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20.266,65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6526 Ostali nespomenuti prihodi ( prihodi od ulaznica ) iznose 20.266,65 eur i koji su povećani za 0,1 % u odnosu na 2024. godinu.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22.289,26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13.909,31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66 Prihodi od prodaje proizvoda i robe te pruženih usluga iznose 13.909,31 eur za 2025. godinu i smanjeni su za 37,6,1 % za isto razdoblje u odnosu za 2024. godinu.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426.749,83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632.638,58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67 Prihodi iz nadležnog proračuna ostvareni su u iznosu 632.638,58 eur i povećani  su za 48,2 %.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439.077,00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589.431,57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3 Rashodi poslovanja iznose 589.431,57 eur i povećani su 34,2 %.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238.215,83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387.320,56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31 Rashodi poslovanja za zaposlene povećani su za 387.320,56 eur i povećani su za 62,6  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28.407,67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49.673,17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313 Doprinosi na plaće iznose 49.673,17 eur i povećeni su za 74,9 %.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200.661,56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201.852,02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32 Materijalni rashodi iznose 201.852,02 eur i povećani su za 0,6 %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26.494,62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22.313,92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322 Rashodi za materijal i energiju su 15,8 % manji i iznose 22.313,92 eur.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151.864,06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153.789,67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323 Rashodi za usluge iznose 153.789,67 eura i povećani su za 1,3 %.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9.559,89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10.815,21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329 Ostali nespomenuti rashodi poslovanja iznose 10.815,21 eur i povećani su za 13,1 %.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199,61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258,99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34 Financijski rashodi su povećani za 29,7%  i iznose 258,99 eur.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37.804,35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4.245,00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4 Rashodi za nabavu nefinancijske imovine iznose 4.245,00 eur.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VIŠAK PRIHODA (šifre X067-Y034)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14.566,03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104.805,97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719,5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X004 Ukupan višak prihoda iznosi 104.805,97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i primitaka raspoloživ u sljedećem razdoblju (šifre X005 + '9221-9222' - Y005 - '9222-9221')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28.709,96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76.121,35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265,1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X006 Višak prihoda i primitaka raspoloživ u sljedećem razdoblju iznosi 76.121,35 eur.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početku izvještajnog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11p Stanje novčanih sredstava na dan 01.01.2025. iznosi 0,00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Prosječan broj zaposlenih kod korisnika na osnovi stanja na početku i na kraju izvještajnog razdoblja (cijeli broj)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Prosječan broj zaposlenih je 32 i porastao je za 45,5 %.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dospjelih obveza na kraju izvještajnog razdoblja iznosi 0,00 , a  Stanje nedospjelih obveza na kraju izvještajnog razdoblja iznosi 90.252,35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21736564824eef" /></Relationships>
</file>